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宋体" w:hAnsi="宋体"/>
          <w:snapToGrid w:val="0"/>
          <w:kern w:val="0"/>
          <w:szCs w:val="20"/>
        </w:rPr>
      </w:pPr>
      <w:r>
        <w:rPr>
          <w:rFonts w:hint="eastAsia" w:ascii="宋体" w:hAnsi="宋体"/>
          <w:snapToGrid w:val="0"/>
          <w:kern w:val="0"/>
        </w:rPr>
        <w:t>附件十一</w:t>
      </w:r>
    </w:p>
    <w:p>
      <w:pPr>
        <w:spacing w:line="460" w:lineRule="exact"/>
        <w:jc w:val="center"/>
        <w:rPr>
          <w:rFonts w:ascii="宋体"/>
          <w:b/>
          <w:bCs/>
          <w:snapToGrid w:val="0"/>
          <w:kern w:val="0"/>
          <w:szCs w:val="32"/>
        </w:rPr>
      </w:pPr>
      <w:r>
        <w:rPr>
          <w:rFonts w:hint="eastAsia" w:ascii="宋体"/>
          <w:b/>
          <w:bCs/>
          <w:snapToGrid w:val="0"/>
          <w:kern w:val="0"/>
          <w:szCs w:val="32"/>
        </w:rPr>
        <w:t>新疆农业大学本专科生（农、理、工、医）毕业论文（设计）评分标准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389"/>
        <w:gridCol w:w="1514"/>
        <w:gridCol w:w="1425"/>
        <w:gridCol w:w="1345"/>
        <w:gridCol w:w="1189"/>
        <w:gridCol w:w="1435"/>
        <w:gridCol w:w="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项目</w:t>
            </w:r>
          </w:p>
        </w:tc>
        <w:tc>
          <w:tcPr>
            <w:tcW w:w="3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分值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优秀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良好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中等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及格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不及格</w:t>
            </w:r>
          </w:p>
        </w:tc>
        <w:tc>
          <w:tcPr>
            <w:tcW w:w="4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  <w:r>
              <w:rPr>
                <w:rFonts w:hint="eastAsia" w:ascii="仿宋_GB2312" w:hAnsi="宋体" w:eastAsia="仿宋_GB2312"/>
                <w:snapToGrid w:val="0"/>
                <w:kern w:val="0"/>
                <w:sz w:val="24"/>
                <w:szCs w:val="15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</w:p>
        </w:tc>
        <w:tc>
          <w:tcPr>
            <w:tcW w:w="3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参考标准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参考标准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参考标准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参考标准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参考标准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调研</w:t>
            </w:r>
          </w:p>
          <w:p>
            <w:pPr>
              <w:spacing w:line="28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论证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10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能独立查阅文献以及从事其它形式的调研，能较好地理解课题任务并提出实施方案，有分析整理各类信息、从中获取新知识的能力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除全部阅读教师指定的参考资料、文献外，还能阅读一些自选资料，能较好合理的实施方案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能阅读教师指定的参考资料、文献，能分析整理各类信息，有实施方案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能阅读教师指定的参考资料，有实施方案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未完成教师指定的参考资料及文献的阅读无信息分析整理，实施方案不合理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技术水平与实际能力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20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设计合理、理论分析与计算正确，实验数据准备可靠，有较强的实际动手能力、分析能力和计算机应用能力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设计比较合理、理论分析与计算正确，实验数据比较准确，有一定的实际动手能力、分析能力和计算机应用能力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设计比较合理，理论分析与计算基本正确，实验数据基本准确，实际动手能力、分析能力尚可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设计基本合理，理论分析与计算无大错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设计不合理，理论分析与计算有原则错误，实验数据不可靠，实际动手能力差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研究成果、基础理论与专业知识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25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对研究的问题能较深刻分析或有独到之处，成果突出，反映出作者很好的掌握了有关基础理论与专业知识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对研究的问题能正确分析或有新见解，成果比较突出，反映出作者较好地掌握了有关基础理论与专业知识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对研究的问题能提出自己的见解，成果有一定意义，反映出作者基本掌握了有关基础理论与专业知识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对某些问题提出个人见解，并得出研究结果，作者对基础理论和专业知识基本掌握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缺乏研究能力，未取得任何成果，反映出作者基础理论和专业知识很不扎实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创新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10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有重大改进或独特见解，有一定实用价值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有较大改进或新颖的见解，实用性尚可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有一定改进或新的见解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有一定见解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观念陈旧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论文（说明书）规范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10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论文结构严谨，逻辑性强，论述层次清晰，语言准确，文字流畅，完全符合规范化要求，书写工整或打印成文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论文结构合理，符合逻辑，文章层次分明，语言准确，文字流畅，达到规范化要求，书写工整或打印成文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论文结构基本合理，层次较为分明，文理通顺，基本达到规范化要求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论文结构基本合理，论证基本清楚，文字尚通顺，勉强达到规范化要求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内容空泛，结构混乱，文字表达不清，错别字较多，达不到规范化要求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答辩</w:t>
            </w:r>
          </w:p>
          <w:p>
            <w:pPr>
              <w:spacing w:line="24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情况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15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能简明扼要、重点突出地阐述论文的主要内容，能准确流利地回答各种问题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能比较流利、清晰地阐述论文的主要内容，能较恰当地回答与论文有关的问题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基本能叙述出论文的主要内容，对提出的主要问题一般能回答，无原则错误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能阐明自己的基本观点，答辩错误经提示后能作补充或进行纠正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不能阐明自己的基本观点，主要问题答不出或有原则错误，经提示后仍不能回答有关问题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</w:t>
            </w:r>
          </w:p>
          <w:p>
            <w:pPr>
              <w:spacing w:line="24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态度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10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学习态度认真，科学作风严谨，严格保证设计时间并按任务书中规定的进度开展各项工作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学习态度比较认真，科学作风良好，能按期圆满完成任务书规定的任务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学习态度尚好，遵守组织纪律，基本保证设计时间，按期完成各项工作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学习态度尚可，在指导教师的帮助下能按期完成任务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学习马虎，纪律涣散，工作作风不严谨，不能保证设计时间和进度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</w:tbl>
    <w:p>
      <w:pPr>
        <w:spacing w:line="240" w:lineRule="exact"/>
        <w:ind w:left="-13" w:right="-50"/>
        <w:rPr>
          <w:rFonts w:ascii="宋体" w:hAnsi="宋体"/>
          <w:b/>
          <w:bCs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注：优秀（</w:t>
      </w:r>
      <w:r>
        <w:rPr>
          <w:rFonts w:ascii="宋体" w:hAnsi="宋体"/>
          <w:snapToGrid w:val="0"/>
          <w:kern w:val="0"/>
        </w:rPr>
        <w:t>90</w:t>
      </w:r>
      <w:r>
        <w:rPr>
          <w:rFonts w:hint="eastAsia" w:ascii="宋体" w:hAnsi="宋体"/>
          <w:snapToGrid w:val="0"/>
          <w:kern w:val="0"/>
        </w:rPr>
        <w:t>－</w:t>
      </w:r>
      <w:r>
        <w:rPr>
          <w:rFonts w:ascii="宋体" w:hAnsi="宋体"/>
          <w:snapToGrid w:val="0"/>
          <w:kern w:val="0"/>
        </w:rPr>
        <w:t>100</w:t>
      </w:r>
      <w:r>
        <w:rPr>
          <w:rFonts w:hint="eastAsia" w:ascii="宋体" w:hAnsi="宋体"/>
          <w:snapToGrid w:val="0"/>
          <w:kern w:val="0"/>
        </w:rPr>
        <w:t>），良好（</w:t>
      </w:r>
      <w:r>
        <w:rPr>
          <w:rFonts w:ascii="宋体" w:hAnsi="宋体"/>
          <w:snapToGrid w:val="0"/>
          <w:kern w:val="0"/>
        </w:rPr>
        <w:t>80</w:t>
      </w:r>
      <w:r>
        <w:rPr>
          <w:rFonts w:hint="eastAsia" w:ascii="宋体" w:hAnsi="宋体"/>
          <w:snapToGrid w:val="0"/>
          <w:kern w:val="0"/>
        </w:rPr>
        <w:t>－</w:t>
      </w:r>
      <w:r>
        <w:rPr>
          <w:rFonts w:ascii="宋体" w:hAnsi="宋体"/>
          <w:snapToGrid w:val="0"/>
          <w:kern w:val="0"/>
        </w:rPr>
        <w:t>90</w:t>
      </w:r>
      <w:r>
        <w:rPr>
          <w:rFonts w:hint="eastAsia" w:ascii="宋体" w:hAnsi="宋体"/>
          <w:snapToGrid w:val="0"/>
          <w:kern w:val="0"/>
        </w:rPr>
        <w:t>），中等（</w:t>
      </w:r>
      <w:r>
        <w:rPr>
          <w:rFonts w:ascii="宋体" w:hAnsi="宋体"/>
          <w:snapToGrid w:val="0"/>
          <w:kern w:val="0"/>
        </w:rPr>
        <w:t>70</w:t>
      </w:r>
      <w:r>
        <w:rPr>
          <w:rFonts w:hint="eastAsia" w:ascii="宋体" w:hAnsi="宋体"/>
          <w:snapToGrid w:val="0"/>
          <w:kern w:val="0"/>
        </w:rPr>
        <w:t>－</w:t>
      </w:r>
      <w:r>
        <w:rPr>
          <w:rFonts w:ascii="宋体" w:hAnsi="宋体"/>
          <w:snapToGrid w:val="0"/>
          <w:kern w:val="0"/>
        </w:rPr>
        <w:t>80</w:t>
      </w:r>
      <w:r>
        <w:rPr>
          <w:rFonts w:hint="eastAsia" w:ascii="宋体" w:hAnsi="宋体"/>
          <w:snapToGrid w:val="0"/>
          <w:kern w:val="0"/>
        </w:rPr>
        <w:t>），及格（</w:t>
      </w:r>
      <w:r>
        <w:rPr>
          <w:rFonts w:ascii="宋体" w:hAnsi="宋体"/>
          <w:snapToGrid w:val="0"/>
          <w:kern w:val="0"/>
        </w:rPr>
        <w:t>60</w:t>
      </w:r>
      <w:r>
        <w:rPr>
          <w:rFonts w:hint="eastAsia" w:ascii="宋体" w:hAnsi="宋体"/>
          <w:snapToGrid w:val="0"/>
          <w:kern w:val="0"/>
        </w:rPr>
        <w:t>－</w:t>
      </w:r>
      <w:r>
        <w:rPr>
          <w:rFonts w:ascii="宋体" w:hAnsi="宋体"/>
          <w:snapToGrid w:val="0"/>
          <w:kern w:val="0"/>
        </w:rPr>
        <w:t>70</w:t>
      </w:r>
      <w:r>
        <w:rPr>
          <w:rFonts w:hint="eastAsia" w:ascii="宋体" w:hAnsi="宋体"/>
          <w:snapToGrid w:val="0"/>
          <w:kern w:val="0"/>
        </w:rPr>
        <w:t>），不及格（</w:t>
      </w:r>
      <w:r>
        <w:rPr>
          <w:rFonts w:ascii="宋体" w:hAnsi="宋体"/>
          <w:snapToGrid w:val="0"/>
          <w:kern w:val="0"/>
        </w:rPr>
        <w:t>60</w:t>
      </w:r>
      <w:r>
        <w:rPr>
          <w:rFonts w:hint="eastAsia" w:ascii="宋体" w:hAnsi="宋体"/>
          <w:snapToGrid w:val="0"/>
          <w:kern w:val="0"/>
        </w:rPr>
        <w:t>以下</w:t>
      </w:r>
    </w:p>
    <w:p>
      <w:pPr>
        <w:spacing w:line="280" w:lineRule="exact"/>
        <w:ind w:left="-50" w:right="-50"/>
        <w:rPr>
          <w:rFonts w:ascii="宋体" w:hAnsi="宋体"/>
        </w:rPr>
      </w:pPr>
    </w:p>
    <w:p>
      <w:pPr>
        <w:widowControl/>
        <w:jc w:val="left"/>
        <w:rPr>
          <w:rFonts w:ascii="宋体"/>
        </w:rPr>
      </w:pPr>
      <w:r>
        <w:rPr>
          <w:rFonts w:ascii="宋体"/>
        </w:rPr>
        <w:br w:type="page"/>
      </w:r>
    </w:p>
    <w:p>
      <w:pPr>
        <w:spacing w:line="280" w:lineRule="exact"/>
        <w:ind w:left="-50" w:right="-50"/>
        <w:rPr>
          <w:rFonts w:ascii="仿宋_GB2312" w:eastAsia="仿宋_GB2312"/>
          <w:b/>
          <w:bCs/>
          <w:spacing w:val="-30"/>
          <w:szCs w:val="32"/>
        </w:rPr>
      </w:pPr>
      <w:r>
        <w:rPr>
          <w:rFonts w:hint="eastAsia" w:ascii="宋体"/>
        </w:rPr>
        <w:t>附件十二</w:t>
      </w:r>
    </w:p>
    <w:p>
      <w:pPr>
        <w:spacing w:line="280" w:lineRule="exact"/>
        <w:ind w:left="-50" w:right="-50"/>
        <w:jc w:val="center"/>
        <w:rPr>
          <w:rFonts w:ascii="宋体"/>
          <w:snapToGrid w:val="0"/>
          <w:spacing w:val="-30"/>
          <w:kern w:val="0"/>
          <w:szCs w:val="32"/>
        </w:rPr>
      </w:pPr>
      <w:r>
        <w:rPr>
          <w:rFonts w:hint="eastAsia" w:ascii="宋体"/>
          <w:b/>
          <w:bCs/>
          <w:snapToGrid w:val="0"/>
          <w:kern w:val="0"/>
          <w:szCs w:val="32"/>
        </w:rPr>
        <w:t>新</w:t>
      </w:r>
      <w:r>
        <w:rPr>
          <w:rFonts w:hint="eastAsia" w:ascii="宋体"/>
          <w:snapToGrid w:val="0"/>
          <w:kern w:val="0"/>
          <w:szCs w:val="32"/>
        </w:rPr>
        <w:t>疆农业大学本专科生（经、管、文、法）毕业论文（设计）评分标</w:t>
      </w:r>
      <w:r>
        <w:rPr>
          <w:rFonts w:hint="eastAsia" w:ascii="宋体"/>
          <w:snapToGrid w:val="0"/>
          <w:spacing w:val="-30"/>
          <w:kern w:val="0"/>
          <w:szCs w:val="32"/>
        </w:rPr>
        <w:t>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373"/>
        <w:gridCol w:w="1491"/>
        <w:gridCol w:w="1524"/>
        <w:gridCol w:w="1378"/>
        <w:gridCol w:w="1215"/>
        <w:gridCol w:w="1472"/>
        <w:gridCol w:w="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项目</w:t>
            </w:r>
          </w:p>
        </w:tc>
        <w:tc>
          <w:tcPr>
            <w:tcW w:w="3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分值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优秀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良好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中等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及格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不及格</w:t>
            </w:r>
          </w:p>
        </w:tc>
        <w:tc>
          <w:tcPr>
            <w:tcW w:w="4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left"/>
              <w:rPr>
                <w:rFonts w:ascii="宋体" w:hAnsi="宋体"/>
                <w:sz w:val="18"/>
                <w:szCs w:val="15"/>
              </w:rPr>
            </w:pPr>
          </w:p>
        </w:tc>
        <w:tc>
          <w:tcPr>
            <w:tcW w:w="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left"/>
              <w:rPr>
                <w:rFonts w:ascii="宋体" w:hAnsi="宋体"/>
                <w:sz w:val="18"/>
                <w:szCs w:val="15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参考标准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参考标准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参考标准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参考标准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参考标准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left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文献阅读与文献综述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10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除全部阅读教师指定的参考资料、文献外，还阅读较多的自选资料，并认真写出三千字以上的文献综述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除全部阅读教师指定的参考资料、文献外，还能阅读一些自选资料，并认真写出三千字以上的文献综述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阅读了教师指定的参考资料、文献，并能写出三千字以上文献综述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能阅读教师指定的参考资料，写出三千字以上的文献综述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未完成阅读任务或文献综述不符合要求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调查过程材料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10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翔实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较为翔实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有一定的过程材料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过程材料较少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无过程材料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学术水平与创新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25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论文有独到的见解，富有新意或对某些问题有较深刻的分析，有较高的学术水平或较大的实用价值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论文有一定的见解，或对某一问题分析较深，有一定的学术水平或实用价值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论文能提出自己的看法，选题有一定的价值，内容能理论联系实际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选题有一定的价值，论文能提出自己的看法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论题不能成立或有重大问题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论证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能力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20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论点鲜明，论据确凿，论文表现出对实际问题有较强的分析能力和概括能力，文章材料翔实可靠，有说服力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论点正确，论据可靠，对事物有一定的分析能力和概括能力，能运用所学理论和知识阐述有关问题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观点正确，论述有理有据，材料能说明观点，面也比较宽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观点基本正确，并能对观点进行一定的论述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基本观点有错误或主要材料不能说明观点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论文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规范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10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论文结构严谨，逻辑性强，论述层次清晰，语句通顺，语言准确、生动，论文完全符合规范化要求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论文结构合理，符合逻辑，文章层次分明，语言通顺、准确，达到规范化要求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论文结构基本合理，层次比较清楚，文理通顺，基本达到规范化要求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论文结构基本合理，论证基本清楚，勉强达到规范化要求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内容空泛，结构混乱，文字表示不清，文题不符或文理不通，有抄袭现象，达不到规范化要求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答辩</w:t>
            </w:r>
          </w:p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情况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15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能简明扼要地阐述论文的主要内容，能准确流利回答各种问题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能比较流利、清晰地阐述论文的主要内容，能较恰当地回答与论文有关的问题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能叙述出论文的要求内容，对提出的主要问题一般能回答，无原则错误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能阐明自己的基本观点，答辩错误经提示后能作补充说明或进行纠正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不能阐明自己的基本观点，主要问题答不出或错误较多，经提示后仍不能正确回答有关问题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学习</w:t>
            </w:r>
          </w:p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态度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10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学习态度认真，科学作风严谨，严格保证设计时间并按任务书中规定的进度开展各项工作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学习态度比较认真，科学作风良好，能按期圆满完成任务书规定的任务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学习态度尚好，遵守组织纪律，基本保证设计时间，按期完成各项工作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学习态度尚可，在指导教师的帮助下能按期完成任务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学习马虎，纪律涣散，工作作风不严谨，不能保证设计时间和进度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</w:tbl>
    <w:p>
      <w:pPr>
        <w:spacing w:line="440" w:lineRule="exact"/>
        <w:ind w:left="-50" w:right="-50"/>
        <w:rPr>
          <w:rFonts w:hint="eastAsia" w:ascii="仿宋_GB2312" w:eastAsia="仿宋_GB2312"/>
        </w:rPr>
        <w:sectPr>
          <w:pgSz w:w="11906" w:h="16838"/>
          <w:pgMar w:top="1021" w:right="1797" w:bottom="964" w:left="179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</w:rPr>
        <w:t>注：优秀（</w:t>
      </w:r>
      <w:r>
        <w:rPr>
          <w:rFonts w:ascii="仿宋_GB2312" w:eastAsia="仿宋_GB2312"/>
        </w:rPr>
        <w:t>90</w:t>
      </w:r>
      <w:r>
        <w:rPr>
          <w:rFonts w:hint="eastAsia" w:ascii="仿宋_GB2312" w:eastAsia="仿宋_GB2312"/>
        </w:rPr>
        <w:t>－</w:t>
      </w:r>
      <w:r>
        <w:rPr>
          <w:rFonts w:ascii="仿宋_GB2312" w:eastAsia="仿宋_GB2312"/>
        </w:rPr>
        <w:t>100</w:t>
      </w:r>
      <w:r>
        <w:rPr>
          <w:rFonts w:hint="eastAsia" w:ascii="仿宋_GB2312" w:eastAsia="仿宋_GB2312"/>
        </w:rPr>
        <w:t>），良好（</w:t>
      </w:r>
      <w:r>
        <w:rPr>
          <w:rFonts w:ascii="仿宋_GB2312" w:eastAsia="仿宋_GB2312"/>
        </w:rPr>
        <w:t>80</w:t>
      </w:r>
      <w:r>
        <w:rPr>
          <w:rFonts w:hint="eastAsia" w:ascii="仿宋_GB2312" w:eastAsia="仿宋_GB2312"/>
        </w:rPr>
        <w:t>－</w:t>
      </w:r>
      <w:r>
        <w:rPr>
          <w:rFonts w:ascii="仿宋_GB2312" w:eastAsia="仿宋_GB2312"/>
        </w:rPr>
        <w:t>90</w:t>
      </w:r>
      <w:r>
        <w:rPr>
          <w:rFonts w:hint="eastAsia" w:ascii="仿宋_GB2312" w:eastAsia="仿宋_GB2312"/>
        </w:rPr>
        <w:t>），中等（</w:t>
      </w:r>
      <w:r>
        <w:rPr>
          <w:rFonts w:ascii="仿宋_GB2312" w:eastAsia="仿宋_GB2312"/>
        </w:rPr>
        <w:t>70</w:t>
      </w:r>
      <w:r>
        <w:rPr>
          <w:rFonts w:hint="eastAsia" w:ascii="仿宋_GB2312" w:eastAsia="仿宋_GB2312"/>
        </w:rPr>
        <w:t>－</w:t>
      </w:r>
      <w:r>
        <w:rPr>
          <w:rFonts w:ascii="仿宋_GB2312" w:eastAsia="仿宋_GB2312"/>
        </w:rPr>
        <w:t>80</w:t>
      </w:r>
      <w:r>
        <w:rPr>
          <w:rFonts w:hint="eastAsia" w:ascii="仿宋_GB2312" w:eastAsia="仿宋_GB2312"/>
        </w:rPr>
        <w:t>），及格（</w:t>
      </w:r>
      <w:r>
        <w:rPr>
          <w:rFonts w:ascii="仿宋_GB2312" w:eastAsia="仿宋_GB2312"/>
        </w:rPr>
        <w:t>60</w:t>
      </w:r>
      <w:r>
        <w:rPr>
          <w:rFonts w:hint="eastAsia" w:ascii="仿宋_GB2312" w:eastAsia="仿宋_GB2312"/>
        </w:rPr>
        <w:t>－</w:t>
      </w:r>
      <w:r>
        <w:rPr>
          <w:rFonts w:ascii="仿宋_GB2312" w:eastAsia="仿宋_GB2312"/>
        </w:rPr>
        <w:t>70</w:t>
      </w:r>
      <w:r>
        <w:rPr>
          <w:rFonts w:hint="eastAsia" w:ascii="仿宋_GB2312" w:eastAsia="仿宋_GB2312"/>
        </w:rPr>
        <w:t>），不及格（</w:t>
      </w:r>
      <w:r>
        <w:rPr>
          <w:rFonts w:ascii="仿宋_GB2312" w:eastAsia="仿宋_GB2312"/>
        </w:rPr>
        <w:t>60</w:t>
      </w:r>
      <w:r>
        <w:rPr>
          <w:rFonts w:hint="eastAsia" w:ascii="仿宋_GB2312" w:eastAsia="仿宋_GB2312"/>
        </w:rPr>
        <w:t>以下）</w:t>
      </w:r>
    </w:p>
    <w:p>
      <w:pPr>
        <w:spacing w:line="300" w:lineRule="auto"/>
        <w:jc w:val="center"/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新疆农业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大学</w:t>
      </w:r>
      <w:bookmarkStart w:id="0" w:name="_GoBack"/>
      <w:r>
        <w:rPr>
          <w:rFonts w:hint="eastAsia" w:ascii="Times New Roman" w:hAnsi="Times New Roman" w:eastAsia="宋体" w:cs="Times New Roman"/>
          <w:b/>
          <w:sz w:val="28"/>
          <w:szCs w:val="28"/>
        </w:rPr>
        <w:t>食品科学与工程专业</w:t>
      </w:r>
      <w:bookmarkEnd w:id="0"/>
      <w:r>
        <w:rPr>
          <w:rFonts w:ascii="Times New Roman" w:hAnsi="Times New Roman" w:eastAsia="宋体" w:cs="Times New Roman"/>
          <w:b/>
          <w:sz w:val="28"/>
          <w:szCs w:val="28"/>
        </w:rPr>
        <w:t>毕业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设计</w:t>
      </w:r>
      <w:r>
        <w:rPr>
          <w:rFonts w:ascii="Times New Roman" w:hAnsi="Times New Roman" w:eastAsia="宋体" w:cs="Times New Roman"/>
          <w:b/>
          <w:sz w:val="28"/>
          <w:szCs w:val="28"/>
        </w:rPr>
        <w:t>评分标准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满分100分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102"/>
        <w:gridCol w:w="789"/>
        <w:gridCol w:w="2557"/>
        <w:gridCol w:w="2557"/>
        <w:gridCol w:w="2558"/>
        <w:gridCol w:w="2558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8"/>
                <w:szCs w:val="18"/>
              </w:rPr>
              <w:t>编号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8"/>
                <w:szCs w:val="18"/>
              </w:rPr>
              <w:t>观测点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Times New Roman" w:hAnsi="Times New Roman" w:eastAsia="宋体" w:cs="Times New Roman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4165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8"/>
                <w:szCs w:val="18"/>
                <w:lang w:val="en-US" w:eastAsia="zh-CN"/>
              </w:rPr>
              <w:t>评    分    细    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工艺流程的合理性先进性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进行详实、正确的工艺论证，设计的工艺流程合理、先进，科技发展的新成果在设计中有很好体现，表现出有较好的创新意识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18-20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工艺论证较详实、正确，设计的工艺流程合理、较先进，科技发展的新成果在设计中有一定体现，表现出有一定的创新意识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16-18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工艺论证详实程度与正确性一般，设计的工艺流程较合理，表现出创新意愿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14-16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工艺论证基本正确，设计的工艺流程较合理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12-14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概念不清，工艺论证不充分详实，结论错误，设计的工艺流程不合理或不正确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0-12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车间工艺布置设计的合理性和新颖性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车间布置设计合理，能很好考虑消防、卫生、安全生产的要求，人流物流设计合理，车间布置美观并有利于操作维修的方便，车间建筑合理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18-20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车间布置设计较合理，能较好考虑消防、卫生、安全生产的要求，人流物流设计较合理，车间布置较有利于操作维修的方便，车间建筑较合理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16-18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车间布置设计较合理，能考虑到消防、卫生、安全生产的要求，人流物流设计基本合理，车间布置时考虑到操作维修因素，车间建筑较合理，但存在少许错误或不妥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14-16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车间布置设计基本合理，基本满足消防、卫生、安全生产的要求，人流物流设计基本合理，车间布置时考虑到操作维修因素，车间建筑基本合理，但存在较多错误或不妥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12-14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很多概念不清楚，车间布置设计不合理，不能满足消防、卫生、安全生产的要求，人流物流设计不合理，车间布置时未考虑操作维修等因素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0-12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总平面设计的合理性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工厂总平面布置合理，符合规范要求，能很好考虑消防、卫生、安全生产的要求，人流物流设计合理，节约用地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18-20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工厂总平面布置较合理，符合规范要求，能较好考虑消防、卫生、安全生产的要求，人流物流设计较合理，节约用地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16-18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工厂总平面布置较合理，较符合规范要求，能考虑到消防、卫生、安全生产的要求，人流物流设计基本合理，较节约用地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14-16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工厂总平面布置基本合理，基本符合规范要求，基本达到消防、卫生、安全生产的要求，人流物流设计基本合理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12-14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概念不清，工厂总平面布置不合理，不符合规范要求，不能达到消防、卫生、安全生产的要求，人流物流设计不合理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0-12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Autocad的使用及图纸质量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能很好掌握AUTOCAD制图技能，图纸质量优秀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13.5-15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能较好掌握AUTOCAD制图技能，图纸质量良好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12-13.5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能较好掌握AUTOCAD制图技能，图纸质量较好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10.5-12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能基本掌握AUTOCAD制图技能，图纸质量一般，基本正确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9-10.5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不能掌握AUTOCAD制图技能，图纸错误很多，不规范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0-9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设计计算及设计说明书撰写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15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产品方案设计合理，物料衡算与设备选型计算、能量衡算及水电汽估算、劳动力计算等设计计算正确，设备选型合理正确。</w:t>
            </w:r>
          </w:p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设计说明书结构合理，条理清晰，设计计算正确，分析论述合理透彻，语言准确流畅，撰写符合规范要求，术语、图表等规范，撰写质量高。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13.5-15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产品方案设计较合理，物料衡算与设备选型计算、能量衡算及水电汽估算、劳动力计算等设计计算较正确，设备选型较合理正确。</w:t>
            </w:r>
          </w:p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设计说明书结构较合理，条理较清晰，设计计算较正确，分析论述较合理透彻，语言较准确流畅，撰写较符合规范要求，术语、图表等较规范，撰写质量良好。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12-13.5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产品方案设计基本合理，物料衡算与设备选型计算、能量衡算及水电汽估算、劳动力计算等设计计算基本正确，设备选型较合理。</w:t>
            </w:r>
          </w:p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设计说明书结构较合理，设计计算基本正确，分析论述较合理，撰写基本符合规范要求，术语、图表等较规范，撰写质量较好。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10.5-12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产品方案设计基本合理，物料衡算与设备选型计算、能量衡算及水电汽估算、劳动力计算等设计计算基本正确，设备选型基本合理，存在一定错误。</w:t>
            </w:r>
          </w:p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设计说明书结构基本合理，设计计算基本正确，撰写质量一般。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9-10.5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产品方案设计不合理，设计计算不完整、参数选取不正确，存在很多错误。</w:t>
            </w:r>
          </w:p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设计说明书结构不合理，杂乱无章，很多概念不清，撰写质量差。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0-9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复杂工程问题的识别、沟通与解决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能很好识别设计中遇到的复杂工程问题，善于与相关方沟通并获得解决方案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9-10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能较好识别设计中遇到的复杂工程问题，较善于与相关方沟通并获得较好解决方案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8-9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能在一定程度上识别设计中遇到的较复杂工程问题，能与相关方沟通并获得方案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7-8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能在勉强识别设计中遇到的工程问题，有与相关方沟通意愿，但未能获得很好的解决方案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6-7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不能识别设计中遇到的一般工程问题，不能与相关方沟通并获得方案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0-6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</w:tbl>
    <w:p>
      <w:pPr>
        <w:spacing w:line="440" w:lineRule="exact"/>
        <w:ind w:right="-50"/>
        <w:rPr>
          <w:rFonts w:hint="eastAsia" w:ascii="仿宋_GB2312" w:eastAsia="仿宋_GB2312"/>
        </w:rPr>
      </w:pPr>
    </w:p>
    <w:sectPr>
      <w:pgSz w:w="16838" w:h="11906" w:orient="landscape"/>
      <w:pgMar w:top="567" w:right="850" w:bottom="567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1C57"/>
    <w:rsid w:val="00237B64"/>
    <w:rsid w:val="002E5815"/>
    <w:rsid w:val="00353416"/>
    <w:rsid w:val="00411C57"/>
    <w:rsid w:val="00717090"/>
    <w:rsid w:val="00E50A9C"/>
    <w:rsid w:val="10A0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392</Words>
  <Characters>2239</Characters>
  <Lines>18</Lines>
  <Paragraphs>5</Paragraphs>
  <TotalTime>0</TotalTime>
  <ScaleCrop>false</ScaleCrop>
  <LinksUpToDate>false</LinksUpToDate>
  <CharactersWithSpaces>2626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2016-05-10T03:30:00Z</dcterms:created>
  <dc:creator>lenovo</dc:creator>
  <cp:lastModifiedBy>梦想成真</cp:lastModifiedBy>
  <dcterms:modified xsi:type="dcterms:W3CDTF">2022-05-19T15:21:48Z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ED698D2A37184EF89D466960395C71CA</vt:lpwstr>
  </property>
</Properties>
</file>